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A2B5" w14:textId="77777777" w:rsidR="00545F07" w:rsidRPr="009A79D6" w:rsidRDefault="00545F07">
      <w:pPr>
        <w:spacing w:line="382" w:lineRule="exact"/>
        <w:ind w:left="3551"/>
        <w:rPr>
          <w:rFonts w:ascii="微软雅黑" w:eastAsia="微软雅黑" w:hAnsi="微软雅黑"/>
          <w:b/>
          <w:color w:val="FF0000"/>
          <w:sz w:val="32"/>
          <w:lang w:val="en-US"/>
        </w:rPr>
      </w:pPr>
    </w:p>
    <w:p w14:paraId="64634286" w14:textId="60F90EFE" w:rsidR="004A3B90" w:rsidRPr="009A79D6" w:rsidRDefault="00000000">
      <w:pPr>
        <w:spacing w:line="382" w:lineRule="exact"/>
        <w:ind w:left="3551"/>
        <w:rPr>
          <w:rFonts w:ascii="微软雅黑" w:eastAsia="微软雅黑" w:hAnsi="微软雅黑"/>
          <w:b/>
          <w:sz w:val="32"/>
          <w:lang w:val="en-US"/>
        </w:rPr>
      </w:pPr>
      <w:proofErr w:type="spellStart"/>
      <w:r w:rsidRPr="009A79D6">
        <w:rPr>
          <w:rFonts w:ascii="微软雅黑" w:eastAsia="微软雅黑" w:hAnsi="微软雅黑"/>
          <w:b/>
          <w:color w:val="FF0000"/>
          <w:sz w:val="32"/>
          <w:lang w:val="en-US"/>
        </w:rPr>
        <w:t>Tulsimer</w:t>
      </w:r>
      <w:proofErr w:type="spellEnd"/>
      <w:r w:rsidRPr="009A79D6">
        <w:rPr>
          <w:rFonts w:ascii="微软雅黑" w:eastAsia="微软雅黑" w:hAnsi="微软雅黑"/>
          <w:b/>
          <w:color w:val="FF0000"/>
          <w:sz w:val="32"/>
          <w:lang w:val="en-US"/>
        </w:rPr>
        <w:t xml:space="preserve"> ®</w:t>
      </w:r>
      <w:r w:rsidR="00545F07" w:rsidRPr="009A79D6">
        <w:rPr>
          <w:rFonts w:ascii="微软雅黑" w:eastAsia="微软雅黑" w:hAnsi="微软雅黑"/>
          <w:lang w:val="en-US"/>
        </w:rPr>
        <w:t xml:space="preserve"> </w:t>
      </w:r>
      <w:r w:rsidR="00545F07" w:rsidRPr="009A79D6">
        <w:rPr>
          <w:rFonts w:ascii="微软雅黑" w:eastAsia="微软雅黑" w:hAnsi="微软雅黑"/>
          <w:b/>
          <w:sz w:val="32"/>
          <w:lang w:val="en-US"/>
        </w:rPr>
        <w:t>CXO-12 MP</w:t>
      </w:r>
    </w:p>
    <w:p w14:paraId="63711226" w14:textId="77777777" w:rsidR="004A3B90" w:rsidRPr="009A79D6" w:rsidRDefault="004A3B90">
      <w:pPr>
        <w:pStyle w:val="a3"/>
        <w:rPr>
          <w:rFonts w:ascii="微软雅黑" w:eastAsia="微软雅黑" w:hAnsi="微软雅黑"/>
          <w:sz w:val="20"/>
          <w:lang w:val="en-US"/>
        </w:rPr>
      </w:pPr>
    </w:p>
    <w:p w14:paraId="12ECB66E" w14:textId="39E8E188" w:rsidR="00545F07" w:rsidRPr="009A79D6" w:rsidRDefault="009A79D6" w:rsidP="009A79D6">
      <w:pPr>
        <w:spacing w:before="1" w:line="360" w:lineRule="auto"/>
        <w:ind w:left="199" w:right="219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b/>
          <w:color w:val="FF0000"/>
          <w:lang w:val="en-US"/>
        </w:rPr>
        <w:tab/>
      </w:r>
      <w:proofErr w:type="spellStart"/>
      <w:r w:rsidRPr="009A79D6">
        <w:rPr>
          <w:rFonts w:ascii="微软雅黑" w:eastAsia="微软雅黑" w:hAnsi="微软雅黑"/>
          <w:b/>
          <w:color w:val="FF0000"/>
          <w:lang w:val="en-US"/>
        </w:rPr>
        <w:t>Tulsimer</w:t>
      </w:r>
      <w:proofErr w:type="spellEnd"/>
      <w:r w:rsidRPr="009A79D6">
        <w:rPr>
          <w:rFonts w:ascii="微软雅黑" w:eastAsia="微软雅黑" w:hAnsi="微软雅黑"/>
          <w:b/>
          <w:color w:val="FF0000"/>
          <w:lang w:val="en-US"/>
        </w:rPr>
        <w:t xml:space="preserve"> </w:t>
      </w:r>
      <w:r w:rsidR="00545F07" w:rsidRPr="009A79D6">
        <w:rPr>
          <w:rFonts w:ascii="微软雅黑" w:eastAsia="微软雅黑" w:hAnsi="微软雅黑"/>
          <w:b/>
          <w:color w:val="FF0000"/>
          <w:vertAlign w:val="superscript"/>
          <w:lang w:val="en-US"/>
        </w:rPr>
        <w:t>®</w:t>
      </w:r>
      <w:r w:rsidR="00545F07" w:rsidRPr="009A79D6">
        <w:rPr>
          <w:rFonts w:ascii="微软雅黑" w:eastAsia="微软雅黑" w:hAnsi="微软雅黑"/>
          <w:b/>
          <w:color w:val="FF0000"/>
          <w:lang w:val="en-US"/>
        </w:rPr>
        <w:t xml:space="preserve"> </w:t>
      </w:r>
      <w:bookmarkStart w:id="0" w:name="_Hlk145660510"/>
      <w:r w:rsidR="00545F07" w:rsidRPr="009A79D6">
        <w:rPr>
          <w:rFonts w:ascii="微软雅黑" w:eastAsia="微软雅黑" w:hAnsi="微软雅黑"/>
          <w:b/>
          <w:color w:val="FF0000"/>
          <w:lang w:val="en-US"/>
        </w:rPr>
        <w:t>CXO-12 MP</w:t>
      </w:r>
      <w:bookmarkEnd w:id="0"/>
      <w:r w:rsidR="00545F07" w:rsidRPr="009A79D6">
        <w:rPr>
          <w:rFonts w:ascii="微软雅黑" w:eastAsia="微软雅黑" w:hAnsi="微软雅黑"/>
          <w:b/>
          <w:color w:val="FF0000"/>
          <w:lang w:val="en-US"/>
        </w:rPr>
        <w:t xml:space="preserve"> </w:t>
      </w:r>
      <w:r w:rsidR="00545F07" w:rsidRPr="009A79D6">
        <w:rPr>
          <w:rFonts w:ascii="微软雅黑" w:eastAsia="微软雅黑" w:hAnsi="微软雅黑" w:hint="eastAsia"/>
        </w:rPr>
        <w:t>是一款高品质具有高交换容量具有羧酸</w:t>
      </w:r>
      <w:proofErr w:type="gramStart"/>
      <w:r w:rsidR="00545F07" w:rsidRPr="009A79D6">
        <w:rPr>
          <w:rFonts w:ascii="微软雅黑" w:eastAsia="微软雅黑" w:hAnsi="微软雅黑" w:hint="eastAsia"/>
        </w:rPr>
        <w:t>官能机的氢型</w:t>
      </w:r>
      <w:proofErr w:type="gramEnd"/>
      <w:r w:rsidR="00545F07" w:rsidRPr="009A79D6">
        <w:rPr>
          <w:rFonts w:ascii="微软雅黑" w:eastAsia="微软雅黑" w:hAnsi="微软雅黑" w:hint="eastAsia"/>
        </w:rPr>
        <w:t>的弱酸型阳离子交换树脂</w:t>
      </w:r>
      <w:r w:rsidRPr="009A79D6">
        <w:rPr>
          <w:rFonts w:ascii="微软雅黑" w:eastAsia="微软雅黑" w:hAnsi="微软雅黑" w:hint="eastAsia"/>
        </w:rPr>
        <w:t>，</w:t>
      </w:r>
      <w:r w:rsidR="00545F07" w:rsidRPr="009A79D6">
        <w:rPr>
          <w:rFonts w:ascii="微软雅黑" w:eastAsia="微软雅黑" w:hAnsi="微软雅黑" w:hint="eastAsia"/>
        </w:rPr>
        <w:t>具有优秀的物理及化学稳定品质及优秀的操作特性。特别是具有较低的可逆</w:t>
      </w:r>
      <w:proofErr w:type="gramStart"/>
      <w:r w:rsidR="00545F07" w:rsidRPr="009A79D6">
        <w:rPr>
          <w:rFonts w:ascii="微软雅黑" w:eastAsia="微软雅黑" w:hAnsi="微软雅黑" w:hint="eastAsia"/>
        </w:rPr>
        <w:t>膨涨</w:t>
      </w:r>
      <w:proofErr w:type="gramEnd"/>
      <w:r w:rsidR="00545F07" w:rsidRPr="009A79D6">
        <w:rPr>
          <w:rFonts w:ascii="微软雅黑" w:eastAsia="微软雅黑" w:hAnsi="微软雅黑" w:hint="eastAsia"/>
        </w:rPr>
        <w:t>的特性。</w:t>
      </w:r>
    </w:p>
    <w:p w14:paraId="77778D4B" w14:textId="761A6C5A" w:rsidR="00545F07" w:rsidRPr="009A79D6" w:rsidRDefault="00545F07" w:rsidP="009A79D6">
      <w:pPr>
        <w:pStyle w:val="a3"/>
        <w:spacing w:line="360" w:lineRule="auto"/>
        <w:ind w:left="199" w:right="299"/>
        <w:rPr>
          <w:rFonts w:ascii="微软雅黑" w:eastAsia="微软雅黑" w:hAnsi="微软雅黑"/>
          <w:sz w:val="22"/>
          <w:szCs w:val="22"/>
        </w:rPr>
      </w:pPr>
      <w:r w:rsidRPr="009A79D6">
        <w:rPr>
          <w:rFonts w:ascii="微软雅黑" w:eastAsia="微软雅黑" w:hAnsi="微软雅黑" w:hint="eastAsia"/>
          <w:spacing w:val="-8"/>
          <w:sz w:val="22"/>
          <w:szCs w:val="22"/>
        </w:rPr>
        <w:t xml:space="preserve">它适合运用于纯水 </w:t>
      </w:r>
      <w:r w:rsidRPr="009A79D6">
        <w:rPr>
          <w:rFonts w:ascii="微软雅黑" w:eastAsia="微软雅黑" w:hAnsi="微软雅黑"/>
          <w:sz w:val="22"/>
          <w:szCs w:val="22"/>
        </w:rPr>
        <w:t>,</w:t>
      </w:r>
      <w:r w:rsidRPr="009A79D6">
        <w:rPr>
          <w:rFonts w:ascii="微软雅黑" w:eastAsia="微软雅黑" w:hAnsi="微软雅黑" w:hint="eastAsia"/>
          <w:spacing w:val="-5"/>
          <w:sz w:val="22"/>
          <w:szCs w:val="22"/>
        </w:rPr>
        <w:t xml:space="preserve">脱碱软化及选择性的去除重金属。适合在宽广的 </w:t>
      </w:r>
      <w:r w:rsidRPr="009A79D6">
        <w:rPr>
          <w:rFonts w:ascii="微软雅黑" w:eastAsia="微软雅黑" w:hAnsi="微软雅黑"/>
          <w:sz w:val="22"/>
          <w:szCs w:val="22"/>
        </w:rPr>
        <w:t xml:space="preserve">pH </w:t>
      </w:r>
      <w:r w:rsidRPr="009A79D6">
        <w:rPr>
          <w:rFonts w:ascii="微软雅黑" w:eastAsia="微软雅黑" w:hAnsi="微软雅黑" w:hint="eastAsia"/>
          <w:spacing w:val="-3"/>
          <w:sz w:val="22"/>
          <w:szCs w:val="22"/>
        </w:rPr>
        <w:t>及温度范围情况下操作。它的钠型树脂适合应用于含有高硬度及高总溶解物的软化水处理。</w:t>
      </w:r>
    </w:p>
    <w:p w14:paraId="29E09AA9" w14:textId="77777777" w:rsidR="00545F07" w:rsidRPr="009A79D6" w:rsidRDefault="00545F07">
      <w:pPr>
        <w:pStyle w:val="a3"/>
        <w:rPr>
          <w:rFonts w:ascii="微软雅黑" w:eastAsia="微软雅黑" w:hAnsi="微软雅黑"/>
          <w:sz w:val="20"/>
          <w:lang w:val="en-US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545F07" w:rsidRPr="00545F07" w14:paraId="755129FC" w14:textId="77777777" w:rsidTr="00545F07">
        <w:trPr>
          <w:trHeight w:val="67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DE3C033" w14:textId="35A31BD2" w:rsidR="00545F07" w:rsidRPr="00545F07" w:rsidRDefault="00545F07" w:rsidP="009A79D6">
            <w:pPr>
              <w:widowControl/>
              <w:autoSpaceDE/>
              <w:autoSpaceDN/>
              <w:jc w:val="both"/>
              <w:rPr>
                <w:rFonts w:ascii="微软雅黑" w:eastAsia="微软雅黑" w:hAnsi="微软雅黑" w:cs="宋体"/>
                <w:b/>
                <w:bCs/>
                <w:color w:val="000000"/>
                <w:lang w:val="en-US" w:bidi="ar-SA"/>
              </w:rPr>
            </w:pPr>
            <w:r w:rsidRPr="00545F07">
              <w:rPr>
                <w:rFonts w:ascii="微软雅黑" w:eastAsia="微软雅黑" w:hAnsi="微软雅黑" w:cs="宋体" w:hint="eastAsia"/>
                <w:b/>
                <w:bCs/>
                <w:color w:val="000000"/>
                <w:lang w:val="en-US" w:bidi="ar-SA"/>
              </w:rPr>
              <w:t>TYPICAL CHARACTERISTICS-</w:t>
            </w:r>
            <w:r w:rsidR="009A79D6" w:rsidRPr="009A79D6">
              <w:rPr>
                <w:rFonts w:ascii="微软雅黑" w:eastAsia="微软雅黑" w:hAnsi="微软雅黑"/>
                <w:b/>
                <w:color w:val="FF0000"/>
                <w:lang w:val="en-US"/>
              </w:rPr>
              <w:t xml:space="preserve"> </w:t>
            </w:r>
            <w:proofErr w:type="spellStart"/>
            <w:r w:rsidR="009A79D6" w:rsidRPr="009A79D6">
              <w:rPr>
                <w:rFonts w:ascii="微软雅黑" w:eastAsia="微软雅黑" w:hAnsi="微软雅黑"/>
                <w:b/>
                <w:color w:val="FF0000"/>
                <w:lang w:val="en-US"/>
              </w:rPr>
              <w:t>Tulsimer</w:t>
            </w:r>
            <w:proofErr w:type="spellEnd"/>
            <w:r w:rsidR="009A79D6" w:rsidRPr="009A79D6">
              <w:rPr>
                <w:rFonts w:ascii="微软雅黑" w:eastAsia="微软雅黑" w:hAnsi="微软雅黑"/>
                <w:b/>
                <w:color w:val="FF0000"/>
                <w:lang w:val="en-US"/>
              </w:rPr>
              <w:t xml:space="preserve"> </w:t>
            </w:r>
            <w:r w:rsidR="009A79D6" w:rsidRPr="009A79D6">
              <w:rPr>
                <w:rFonts w:ascii="微软雅黑" w:eastAsia="微软雅黑" w:hAnsi="微软雅黑"/>
                <w:b/>
                <w:color w:val="FF0000"/>
                <w:vertAlign w:val="superscript"/>
                <w:lang w:val="en-US"/>
              </w:rPr>
              <w:t>®</w:t>
            </w:r>
            <w:r w:rsidRPr="00545F07">
              <w:rPr>
                <w:rFonts w:ascii="微软雅黑" w:eastAsia="微软雅黑" w:hAnsi="微软雅黑" w:cs="Times New Roman"/>
                <w:b/>
                <w:bCs/>
                <w:color w:val="FF0000"/>
                <w:lang w:val="en-US" w:bidi="ar-SA"/>
              </w:rPr>
              <w:t xml:space="preserve"> </w:t>
            </w:r>
            <w:r w:rsidRPr="00545F07">
              <w:rPr>
                <w:rFonts w:ascii="微软雅黑" w:eastAsia="微软雅黑" w:hAnsi="微软雅黑" w:cs="宋体" w:hint="eastAsia"/>
                <w:b/>
                <w:bCs/>
                <w:lang w:val="en-US" w:bidi="ar-SA"/>
              </w:rPr>
              <w:t>CXO-12 MP</w:t>
            </w:r>
            <w:r w:rsidRPr="00545F07">
              <w:rPr>
                <w:rFonts w:ascii="微软雅黑" w:eastAsia="微软雅黑" w:hAnsi="微软雅黑" w:cs="宋体" w:hint="eastAsia"/>
                <w:b/>
                <w:bCs/>
                <w:color w:val="FF0000"/>
                <w:lang w:val="en-US" w:bidi="ar-SA"/>
              </w:rPr>
              <w:t xml:space="preserve"> </w:t>
            </w:r>
            <w:r w:rsidRPr="00545F07">
              <w:rPr>
                <w:rFonts w:ascii="微软雅黑" w:eastAsia="微软雅黑" w:hAnsi="微软雅黑" w:cs="宋体" w:hint="eastAsia"/>
                <w:b/>
                <w:bCs/>
                <w:color w:val="000000"/>
                <w:lang w:val="en-US" w:bidi="ar-SA"/>
              </w:rPr>
              <w:t>/ 基本特性</w:t>
            </w:r>
          </w:p>
        </w:tc>
      </w:tr>
      <w:tr w:rsidR="00545F07" w:rsidRPr="00545F07" w14:paraId="67E76C06" w14:textId="77777777" w:rsidTr="00545F07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490FF" w14:textId="77777777" w:rsidR="00545F07" w:rsidRPr="00545F07" w:rsidRDefault="00545F07" w:rsidP="009A79D6">
            <w:pPr>
              <w:widowControl/>
              <w:autoSpaceDE/>
              <w:autoSpaceDN/>
              <w:jc w:val="both"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 xml:space="preserve">结构 / Matrix Structure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6892" w14:textId="77777777" w:rsidR="00545F07" w:rsidRPr="00545F07" w:rsidRDefault="00545F07" w:rsidP="009A79D6">
            <w:pPr>
              <w:widowControl/>
              <w:autoSpaceDE/>
              <w:autoSpaceDN/>
              <w:jc w:val="both"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: 聚丙烯共聚物 / Polyacrylic Copolymer</w:t>
            </w:r>
          </w:p>
        </w:tc>
      </w:tr>
      <w:tr w:rsidR="00545F07" w:rsidRPr="00545F07" w14:paraId="397A0427" w14:textId="77777777" w:rsidTr="00545F07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80ADB" w14:textId="77777777" w:rsidR="00545F07" w:rsidRPr="00545F07" w:rsidRDefault="00545F07" w:rsidP="009A79D6">
            <w:pPr>
              <w:widowControl/>
              <w:autoSpaceDE/>
              <w:autoSpaceDN/>
              <w:jc w:val="both"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 xml:space="preserve">官能基 / Functional group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43E1" w14:textId="77777777" w:rsidR="00545F07" w:rsidRPr="00545F07" w:rsidRDefault="00545F07" w:rsidP="009A79D6">
            <w:pPr>
              <w:widowControl/>
              <w:autoSpaceDE/>
              <w:autoSpaceDN/>
              <w:jc w:val="both"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: Carboxylic / 羧酸基</w:t>
            </w:r>
          </w:p>
        </w:tc>
      </w:tr>
      <w:tr w:rsidR="00545F07" w:rsidRPr="00545F07" w14:paraId="01381B01" w14:textId="77777777" w:rsidTr="00545F07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E17EC" w14:textId="77777777" w:rsidR="00545F07" w:rsidRPr="00545F07" w:rsidRDefault="00545F07" w:rsidP="009A79D6">
            <w:pPr>
              <w:widowControl/>
              <w:autoSpaceDE/>
              <w:autoSpaceDN/>
              <w:jc w:val="both"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离子型式 / Ionic Form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84B6" w14:textId="3812CA54" w:rsidR="00545F07" w:rsidRPr="00545F07" w:rsidRDefault="00545F07" w:rsidP="009A79D6">
            <w:pPr>
              <w:widowControl/>
              <w:autoSpaceDE/>
              <w:autoSpaceDN/>
              <w:jc w:val="both"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 xml:space="preserve">: H+ / </w:t>
            </w:r>
            <w:proofErr w:type="gramStart"/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Hydrogen ,</w:t>
            </w:r>
            <w:proofErr w:type="gramEnd"/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 xml:space="preserve"> or , Na+/Sodium</w:t>
            </w:r>
          </w:p>
        </w:tc>
      </w:tr>
      <w:tr w:rsidR="00545F07" w:rsidRPr="00545F07" w14:paraId="50D185E9" w14:textId="77777777" w:rsidTr="00545F07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0A384" w14:textId="77777777" w:rsidR="00545F07" w:rsidRPr="00545F07" w:rsidRDefault="00545F07" w:rsidP="009A79D6">
            <w:pPr>
              <w:widowControl/>
              <w:autoSpaceDE/>
              <w:autoSpaceDN/>
              <w:jc w:val="both"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 xml:space="preserve">外观 / Physical Form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FAF6" w14:textId="77777777" w:rsidR="00545F07" w:rsidRPr="00545F07" w:rsidRDefault="00545F07" w:rsidP="009A79D6">
            <w:pPr>
              <w:widowControl/>
              <w:autoSpaceDE/>
              <w:autoSpaceDN/>
              <w:jc w:val="both"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: 颗粒状 / Moist spherical beads</w:t>
            </w:r>
          </w:p>
        </w:tc>
      </w:tr>
      <w:tr w:rsidR="00545F07" w:rsidRPr="00545F07" w14:paraId="1F0788B7" w14:textId="77777777" w:rsidTr="00545F07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B0D9F" w14:textId="77777777" w:rsidR="00545F07" w:rsidRPr="00545F07" w:rsidRDefault="00545F07" w:rsidP="009A79D6">
            <w:pPr>
              <w:widowControl/>
              <w:autoSpaceDE/>
              <w:autoSpaceDN/>
              <w:jc w:val="both"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筛网大小/Screen size US(wet)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354C" w14:textId="43E8D281" w:rsidR="00545F07" w:rsidRPr="00545F07" w:rsidRDefault="00545F07" w:rsidP="009A79D6">
            <w:pPr>
              <w:widowControl/>
              <w:autoSpaceDE/>
              <w:autoSpaceDN/>
              <w:jc w:val="both"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: 16 to 50</w:t>
            </w:r>
          </w:p>
        </w:tc>
      </w:tr>
      <w:tr w:rsidR="00545F07" w:rsidRPr="00545F07" w14:paraId="2CBC77C7" w14:textId="77777777" w:rsidTr="00545F07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4A1BA" w14:textId="77777777" w:rsidR="00545F07" w:rsidRPr="00545F07" w:rsidRDefault="00545F07" w:rsidP="009A79D6">
            <w:pPr>
              <w:widowControl/>
              <w:autoSpaceDE/>
              <w:autoSpaceDN/>
              <w:jc w:val="both"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 xml:space="preserve">粒径/Particle Size (min 95%)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6730" w14:textId="77777777" w:rsidR="00545F07" w:rsidRPr="00545F07" w:rsidRDefault="00545F07" w:rsidP="009A79D6">
            <w:pPr>
              <w:widowControl/>
              <w:autoSpaceDE/>
              <w:autoSpaceDN/>
              <w:jc w:val="both"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: 0.3 – 1.2 mm</w:t>
            </w:r>
          </w:p>
        </w:tc>
      </w:tr>
      <w:tr w:rsidR="00545F07" w:rsidRPr="00545F07" w14:paraId="04BE470C" w14:textId="77777777" w:rsidTr="00545F07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BD0E1" w14:textId="77777777" w:rsidR="00545F07" w:rsidRPr="00545F07" w:rsidRDefault="00545F07" w:rsidP="009A79D6">
            <w:pPr>
              <w:widowControl/>
              <w:autoSpaceDE/>
              <w:autoSpaceDN/>
              <w:jc w:val="both"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总交换容量 / Total Exchange Capacity (min)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1B6F" w14:textId="55E07E79" w:rsidR="00545F07" w:rsidRPr="00545F07" w:rsidRDefault="00545F07" w:rsidP="009A79D6">
            <w:pPr>
              <w:widowControl/>
              <w:autoSpaceDE/>
              <w:autoSpaceDN/>
              <w:jc w:val="both"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: 3.8 (</w:t>
            </w:r>
            <w:proofErr w:type="spellStart"/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meq</w:t>
            </w:r>
            <w:proofErr w:type="spellEnd"/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/ml)</w:t>
            </w:r>
          </w:p>
        </w:tc>
      </w:tr>
      <w:tr w:rsidR="00545F07" w:rsidRPr="00545F07" w14:paraId="4ED64845" w14:textId="77777777" w:rsidTr="00545F07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8430C" w14:textId="77777777" w:rsidR="00545F07" w:rsidRPr="00545F07" w:rsidRDefault="00545F07" w:rsidP="009A79D6">
            <w:pPr>
              <w:widowControl/>
              <w:autoSpaceDE/>
              <w:autoSpaceDN/>
              <w:jc w:val="both"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proofErr w:type="gramStart"/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膨涨</w:t>
            </w:r>
            <w:proofErr w:type="gramEnd"/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 xml:space="preserve"> / </w:t>
            </w:r>
            <w:proofErr w:type="spellStart"/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Sweeling</w:t>
            </w:r>
            <w:proofErr w:type="spellEnd"/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 xml:space="preserve"> (appx)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D2DD" w14:textId="2060B91B" w:rsidR="00545F07" w:rsidRPr="00545F07" w:rsidRDefault="00545F07" w:rsidP="009A79D6">
            <w:pPr>
              <w:widowControl/>
              <w:autoSpaceDE/>
              <w:autoSpaceDN/>
              <w:jc w:val="both"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: H+ to Na+ 70% (appx)</w:t>
            </w:r>
          </w:p>
        </w:tc>
      </w:tr>
      <w:tr w:rsidR="00545F07" w:rsidRPr="00545F07" w14:paraId="52D736DA" w14:textId="77777777" w:rsidTr="00545F07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F4CB2" w14:textId="77777777" w:rsidR="00545F07" w:rsidRPr="00545F07" w:rsidRDefault="00545F07" w:rsidP="009A79D6">
            <w:pPr>
              <w:widowControl/>
              <w:autoSpaceDE/>
              <w:autoSpaceDN/>
              <w:jc w:val="both"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含水量/Moisture content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0309" w14:textId="39AA0FC9" w:rsidR="00545F07" w:rsidRPr="00545F07" w:rsidRDefault="00545F07" w:rsidP="009A79D6">
            <w:pPr>
              <w:widowControl/>
              <w:autoSpaceDE/>
              <w:autoSpaceDN/>
              <w:jc w:val="both"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: 47 % ± 3% (appx)</w:t>
            </w:r>
          </w:p>
        </w:tc>
      </w:tr>
      <w:tr w:rsidR="00545F07" w:rsidRPr="00545F07" w14:paraId="3BBF0A09" w14:textId="77777777" w:rsidTr="00545F07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02715" w14:textId="77777777" w:rsidR="00545F07" w:rsidRPr="00545F07" w:rsidRDefault="00545F07" w:rsidP="009A79D6">
            <w:pPr>
              <w:widowControl/>
              <w:autoSpaceDE/>
              <w:autoSpaceDN/>
              <w:jc w:val="both"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proofErr w:type="gramStart"/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逆洗沉降</w:t>
            </w:r>
            <w:proofErr w:type="gramEnd"/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密度/Backwash settled density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1AF4" w14:textId="4C2C56BA" w:rsidR="00545F07" w:rsidRPr="00545F07" w:rsidRDefault="00545F07" w:rsidP="009A79D6">
            <w:pPr>
              <w:widowControl/>
              <w:autoSpaceDE/>
              <w:autoSpaceDN/>
              <w:jc w:val="both"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 xml:space="preserve">: 750 to 790 g/l (47 to 49 </w:t>
            </w:r>
            <w:proofErr w:type="spellStart"/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lbs</w:t>
            </w:r>
            <w:proofErr w:type="spellEnd"/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/</w:t>
            </w:r>
            <w:proofErr w:type="spellStart"/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cft</w:t>
            </w:r>
            <w:proofErr w:type="spellEnd"/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)</w:t>
            </w:r>
          </w:p>
        </w:tc>
      </w:tr>
      <w:tr w:rsidR="00545F07" w:rsidRPr="00545F07" w14:paraId="5E0D872C" w14:textId="77777777" w:rsidTr="00545F07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0DDCD" w14:textId="77777777" w:rsidR="00545F07" w:rsidRPr="00545F07" w:rsidRDefault="00545F07" w:rsidP="009A79D6">
            <w:pPr>
              <w:widowControl/>
              <w:autoSpaceDE/>
              <w:autoSpaceDN/>
              <w:jc w:val="both"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 xml:space="preserve">最大操作温度 / Temperature stability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D5D7" w14:textId="77777777" w:rsidR="00545F07" w:rsidRPr="00545F07" w:rsidRDefault="00545F07" w:rsidP="009A79D6">
            <w:pPr>
              <w:widowControl/>
              <w:autoSpaceDE/>
              <w:autoSpaceDN/>
              <w:jc w:val="both"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: 100 °C / 210°F pH 范围 / pH Range : 5 to 14</w:t>
            </w:r>
          </w:p>
        </w:tc>
      </w:tr>
      <w:tr w:rsidR="00545F07" w:rsidRPr="00545F07" w14:paraId="2C768AF7" w14:textId="77777777" w:rsidTr="00545F07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79CBE" w14:textId="77777777" w:rsidR="00545F07" w:rsidRPr="00545F07" w:rsidRDefault="00545F07" w:rsidP="009A79D6">
            <w:pPr>
              <w:widowControl/>
              <w:autoSpaceDE/>
              <w:autoSpaceDN/>
              <w:jc w:val="both"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 xml:space="preserve">溶解度 / Solubility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053B" w14:textId="77777777" w:rsidR="00545F07" w:rsidRPr="00545F07" w:rsidRDefault="00545F07" w:rsidP="009A79D6">
            <w:pPr>
              <w:widowControl/>
              <w:autoSpaceDE/>
              <w:autoSpaceDN/>
              <w:jc w:val="both"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545F07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: 不溶于所有的溶剂/Insoluble in all common solvents</w:t>
            </w:r>
          </w:p>
        </w:tc>
      </w:tr>
    </w:tbl>
    <w:p w14:paraId="0BE31736" w14:textId="77777777" w:rsidR="009A79D6" w:rsidRPr="009A79D6" w:rsidRDefault="009A79D6">
      <w:pPr>
        <w:pStyle w:val="a3"/>
        <w:rPr>
          <w:rFonts w:ascii="微软雅黑" w:eastAsia="微软雅黑" w:hAnsi="微软雅黑" w:hint="eastAsia"/>
          <w:sz w:val="20"/>
          <w:lang w:val="en-US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812"/>
        <w:gridCol w:w="3969"/>
      </w:tblGrid>
      <w:tr w:rsidR="009A79D6" w:rsidRPr="009A79D6" w14:paraId="6B28E276" w14:textId="77777777" w:rsidTr="009A79D6">
        <w:trPr>
          <w:trHeight w:val="63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EBEBE"/>
            <w:vAlign w:val="center"/>
            <w:hideMark/>
          </w:tcPr>
          <w:p w14:paraId="617546C5" w14:textId="371DF14A" w:rsidR="009A79D6" w:rsidRPr="009A79D6" w:rsidRDefault="009A79D6" w:rsidP="009A79D6">
            <w:pPr>
              <w:widowControl/>
              <w:autoSpaceDE/>
              <w:autoSpaceDN/>
              <w:rPr>
                <w:rFonts w:ascii="微软雅黑" w:eastAsia="微软雅黑" w:hAnsi="微软雅黑" w:cs="Calibri" w:hint="eastAsia"/>
                <w:b/>
                <w:bCs/>
                <w:color w:val="000000"/>
                <w:sz w:val="20"/>
                <w:szCs w:val="20"/>
                <w:lang w:val="en-US" w:bidi="ar-SA"/>
              </w:rPr>
            </w:pPr>
            <w:bookmarkStart w:id="1" w:name="RANGE!C6"/>
            <w:r w:rsidRPr="009A79D6">
              <w:rPr>
                <w:rFonts w:ascii="微软雅黑" w:eastAsia="微软雅黑" w:hAnsi="微软雅黑" w:cs="Calibri"/>
                <w:b/>
                <w:bCs/>
                <w:color w:val="000000"/>
                <w:sz w:val="20"/>
                <w:szCs w:val="20"/>
                <w:lang w:val="en-US" w:bidi="ar-SA"/>
              </w:rPr>
              <w:t xml:space="preserve">TYPICAL OPERATING CHARACTERISTICS </w:t>
            </w:r>
            <w:r w:rsidRPr="009A79D6">
              <w:rPr>
                <w:rFonts w:ascii="微软雅黑" w:eastAsia="微软雅黑" w:hAnsi="微软雅黑" w:cs="Calibri"/>
                <w:b/>
                <w:bCs/>
                <w:color w:val="000000"/>
                <w:sz w:val="20"/>
                <w:szCs w:val="20"/>
                <w:lang w:val="en-US" w:bidi="ar-SA"/>
              </w:rPr>
              <w:t>–</w:t>
            </w:r>
            <w:proofErr w:type="spellStart"/>
            <w:r w:rsidRPr="009A79D6">
              <w:rPr>
                <w:rFonts w:ascii="微软雅黑" w:eastAsia="微软雅黑" w:hAnsi="微软雅黑"/>
                <w:b/>
                <w:color w:val="FF0000"/>
                <w:lang w:val="en-US"/>
              </w:rPr>
              <w:t>Tulsimer</w:t>
            </w:r>
            <w:proofErr w:type="spellEnd"/>
            <w:r w:rsidRPr="009A79D6">
              <w:rPr>
                <w:rFonts w:ascii="微软雅黑" w:eastAsia="微软雅黑" w:hAnsi="微软雅黑"/>
                <w:b/>
                <w:color w:val="FF0000"/>
                <w:lang w:val="en-US"/>
              </w:rPr>
              <w:t xml:space="preserve"> </w:t>
            </w:r>
            <w:r w:rsidRPr="009A79D6">
              <w:rPr>
                <w:rFonts w:ascii="微软雅黑" w:eastAsia="微软雅黑" w:hAnsi="微软雅黑"/>
                <w:b/>
                <w:color w:val="FF0000"/>
                <w:vertAlign w:val="superscript"/>
                <w:lang w:val="en-US"/>
              </w:rPr>
              <w:t>®</w:t>
            </w:r>
            <w:r w:rsidRPr="00545F07">
              <w:rPr>
                <w:rFonts w:ascii="微软雅黑" w:eastAsia="微软雅黑" w:hAnsi="微软雅黑" w:cs="Times New Roman"/>
                <w:b/>
                <w:bCs/>
                <w:color w:val="FF0000"/>
                <w:sz w:val="20"/>
                <w:szCs w:val="20"/>
                <w:lang w:val="en-US" w:bidi="ar-SA"/>
              </w:rPr>
              <w:t xml:space="preserve"> </w:t>
            </w:r>
            <w:r w:rsidRPr="009A79D6">
              <w:rPr>
                <w:rFonts w:ascii="微软雅黑" w:eastAsia="微软雅黑" w:hAnsi="微软雅黑" w:cs="Calibri"/>
                <w:b/>
                <w:bCs/>
                <w:color w:val="000000"/>
                <w:sz w:val="20"/>
                <w:szCs w:val="20"/>
                <w:lang w:val="en-US" w:bidi="ar-SA"/>
              </w:rPr>
              <w:t>CXO-12 MP /操作条件</w:t>
            </w:r>
            <w:bookmarkEnd w:id="1"/>
          </w:p>
        </w:tc>
      </w:tr>
      <w:tr w:rsidR="009A79D6" w:rsidRPr="009A79D6" w14:paraId="0203D0E2" w14:textId="77777777" w:rsidTr="00FB4662">
        <w:trPr>
          <w:trHeight w:val="3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4A794" w14:textId="77777777" w:rsidR="009A79D6" w:rsidRPr="009A79D6" w:rsidRDefault="009A79D6" w:rsidP="009A79D6">
            <w:pPr>
              <w:widowControl/>
              <w:autoSpaceDE/>
              <w:autoSpaceDN/>
              <w:rPr>
                <w:rFonts w:ascii="微软雅黑" w:eastAsia="微软雅黑" w:hAnsi="微软雅黑" w:cs="Calibri"/>
                <w:color w:val="000000"/>
                <w:sz w:val="20"/>
                <w:szCs w:val="20"/>
                <w:lang w:val="en-US" w:bidi="ar-SA"/>
              </w:rPr>
            </w:pPr>
            <w:r w:rsidRPr="009A79D6">
              <w:rPr>
                <w:rFonts w:ascii="微软雅黑" w:eastAsia="微软雅黑" w:hAnsi="微软雅黑" w:cs="Calibri"/>
                <w:color w:val="000000"/>
                <w:sz w:val="20"/>
                <w:szCs w:val="20"/>
                <w:lang w:val="en-US" w:bidi="ar-SA"/>
              </w:rPr>
              <w:t xml:space="preserve">最高温度 / Max. operating temp.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A304" w14:textId="77777777" w:rsidR="009A79D6" w:rsidRPr="009A79D6" w:rsidRDefault="009A79D6" w:rsidP="009A79D6">
            <w:pPr>
              <w:widowControl/>
              <w:autoSpaceDE/>
              <w:autoSpaceDN/>
              <w:rPr>
                <w:rFonts w:ascii="微软雅黑" w:eastAsia="微软雅黑" w:hAnsi="微软雅黑" w:cs="宋体"/>
                <w:color w:val="000000"/>
                <w:sz w:val="20"/>
                <w:szCs w:val="20"/>
                <w:lang w:val="en-US" w:bidi="ar-SA"/>
              </w:rPr>
            </w:pPr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:100 °C</w:t>
            </w:r>
          </w:p>
        </w:tc>
      </w:tr>
      <w:tr w:rsidR="009A79D6" w:rsidRPr="009A79D6" w14:paraId="1C2D6A47" w14:textId="77777777" w:rsidTr="00FB4662">
        <w:trPr>
          <w:trHeight w:val="28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12E76" w14:textId="77777777" w:rsidR="009A79D6" w:rsidRPr="009A79D6" w:rsidRDefault="009A79D6" w:rsidP="009A79D6">
            <w:pPr>
              <w:widowControl/>
              <w:autoSpaceDE/>
              <w:autoSpaceDN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 xml:space="preserve">树脂床高度(最低) / Resin bed depth (min)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06631" w14:textId="77777777" w:rsidR="009A79D6" w:rsidRPr="009A79D6" w:rsidRDefault="009A79D6" w:rsidP="009A79D6">
            <w:pPr>
              <w:widowControl/>
              <w:autoSpaceDE/>
              <w:autoSpaceDN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:600 mm (24</w:t>
            </w:r>
            <w:proofErr w:type="gramStart"/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”</w:t>
            </w:r>
            <w:proofErr w:type="gramEnd"/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)</w:t>
            </w:r>
          </w:p>
        </w:tc>
      </w:tr>
      <w:tr w:rsidR="009A79D6" w:rsidRPr="009A79D6" w14:paraId="3591DD2E" w14:textId="77777777" w:rsidTr="00FB4662">
        <w:trPr>
          <w:trHeight w:val="28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2DEAB" w14:textId="77777777" w:rsidR="009A79D6" w:rsidRPr="009A79D6" w:rsidRDefault="009A79D6" w:rsidP="009A79D6">
            <w:pPr>
              <w:widowControl/>
              <w:autoSpaceDE/>
              <w:autoSpaceDN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proofErr w:type="gramStart"/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最大流束</w:t>
            </w:r>
            <w:proofErr w:type="gramEnd"/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 xml:space="preserve"> / Max. service flow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F46E" w14:textId="77777777" w:rsidR="009A79D6" w:rsidRPr="009A79D6" w:rsidRDefault="009A79D6" w:rsidP="009A79D6">
            <w:pPr>
              <w:widowControl/>
              <w:autoSpaceDE/>
              <w:autoSpaceDN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:60 m3/</w:t>
            </w:r>
            <w:proofErr w:type="spellStart"/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hr</w:t>
            </w:r>
            <w:proofErr w:type="spellEnd"/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/m3</w:t>
            </w:r>
          </w:p>
        </w:tc>
      </w:tr>
      <w:tr w:rsidR="009A79D6" w:rsidRPr="009A79D6" w14:paraId="01469727" w14:textId="77777777" w:rsidTr="00FB4662">
        <w:trPr>
          <w:trHeight w:val="28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EF08C" w14:textId="77777777" w:rsidR="009A79D6" w:rsidRPr="009A79D6" w:rsidRDefault="009A79D6" w:rsidP="009A79D6">
            <w:pPr>
              <w:widowControl/>
              <w:autoSpaceDE/>
              <w:autoSpaceDN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逆洗</w:t>
            </w:r>
            <w:proofErr w:type="gramStart"/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膨涨</w:t>
            </w:r>
            <w:proofErr w:type="gramEnd"/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 xml:space="preserve">空间 / Backwash expansion space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0598" w14:textId="77777777" w:rsidR="009A79D6" w:rsidRPr="009A79D6" w:rsidRDefault="009A79D6" w:rsidP="009A79D6">
            <w:pPr>
              <w:widowControl/>
              <w:autoSpaceDE/>
              <w:autoSpaceDN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:70 - 100 %</w:t>
            </w:r>
          </w:p>
        </w:tc>
      </w:tr>
      <w:tr w:rsidR="009A79D6" w:rsidRPr="009A79D6" w14:paraId="5922218B" w14:textId="77777777" w:rsidTr="00FB4662">
        <w:trPr>
          <w:trHeight w:val="28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15B42" w14:textId="77777777" w:rsidR="009A79D6" w:rsidRPr="009A79D6" w:rsidRDefault="009A79D6" w:rsidP="009A79D6">
            <w:pPr>
              <w:widowControl/>
              <w:autoSpaceDE/>
              <w:autoSpaceDN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proofErr w:type="gramStart"/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逆洗流速</w:t>
            </w:r>
            <w:proofErr w:type="gramEnd"/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 xml:space="preserve"> / Backwash expansion flow rate at 25°C(77°F)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AD45" w14:textId="77777777" w:rsidR="009A79D6" w:rsidRPr="009A79D6" w:rsidRDefault="009A79D6" w:rsidP="009A79D6">
            <w:pPr>
              <w:widowControl/>
              <w:autoSpaceDE/>
              <w:autoSpaceDN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:8 - 15 m3/</w:t>
            </w:r>
            <w:proofErr w:type="spellStart"/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Hr</w:t>
            </w:r>
            <w:proofErr w:type="spellEnd"/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/m3</w:t>
            </w:r>
          </w:p>
        </w:tc>
      </w:tr>
      <w:tr w:rsidR="009A79D6" w:rsidRPr="009A79D6" w14:paraId="2BC323F1" w14:textId="77777777" w:rsidTr="00FB4662">
        <w:trPr>
          <w:trHeight w:val="28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DC244" w14:textId="77777777" w:rsidR="009A79D6" w:rsidRPr="009A79D6" w:rsidRDefault="009A79D6" w:rsidP="009A79D6">
            <w:pPr>
              <w:widowControl/>
              <w:autoSpaceDE/>
              <w:autoSpaceDN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 xml:space="preserve">再生药剂 / Regenerant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6C57" w14:textId="77777777" w:rsidR="009A79D6" w:rsidRPr="009A79D6" w:rsidRDefault="009A79D6" w:rsidP="009A79D6">
            <w:pPr>
              <w:widowControl/>
              <w:autoSpaceDE/>
              <w:autoSpaceDN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proofErr w:type="gramStart"/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:HCl</w:t>
            </w:r>
            <w:proofErr w:type="gramEnd"/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 xml:space="preserve"> , H2SO4 for H Form</w:t>
            </w:r>
          </w:p>
        </w:tc>
      </w:tr>
      <w:tr w:rsidR="009A79D6" w:rsidRPr="009A79D6" w14:paraId="2A66B512" w14:textId="77777777" w:rsidTr="00FB4662">
        <w:trPr>
          <w:trHeight w:val="28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6A253" w14:textId="77777777" w:rsidR="009A79D6" w:rsidRPr="009A79D6" w:rsidRDefault="009A79D6" w:rsidP="009A79D6">
            <w:pPr>
              <w:widowControl/>
              <w:autoSpaceDE/>
              <w:autoSpaceDN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 xml:space="preserve">再生药剂量 / Regeneration Level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38D2" w14:textId="77777777" w:rsidR="009A79D6" w:rsidRPr="009A79D6" w:rsidRDefault="009A79D6" w:rsidP="009A79D6">
            <w:pPr>
              <w:widowControl/>
              <w:autoSpaceDE/>
              <w:autoSpaceDN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:120% of operating capacity</w:t>
            </w:r>
          </w:p>
        </w:tc>
      </w:tr>
      <w:tr w:rsidR="009A79D6" w:rsidRPr="009A79D6" w14:paraId="05D113DA" w14:textId="77777777" w:rsidTr="00FB4662">
        <w:trPr>
          <w:trHeight w:val="28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D32C7" w14:textId="77777777" w:rsidR="009A79D6" w:rsidRPr="009A79D6" w:rsidRDefault="009A79D6" w:rsidP="009A79D6">
            <w:pPr>
              <w:widowControl/>
              <w:autoSpaceDE/>
              <w:autoSpaceDN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 xml:space="preserve">再生药剂浓度 / Regenerant Concentration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E1D2" w14:textId="77777777" w:rsidR="009A79D6" w:rsidRPr="009A79D6" w:rsidRDefault="009A79D6" w:rsidP="009A79D6">
            <w:pPr>
              <w:widowControl/>
              <w:autoSpaceDE/>
              <w:autoSpaceDN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:0.7 - 4% for H2SO4/2 - 4% for HCl</w:t>
            </w:r>
          </w:p>
        </w:tc>
      </w:tr>
      <w:tr w:rsidR="009A79D6" w:rsidRPr="009A79D6" w14:paraId="1B0F0C06" w14:textId="77777777" w:rsidTr="00FB4662">
        <w:trPr>
          <w:trHeight w:val="28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34E83" w14:textId="77777777" w:rsidR="009A79D6" w:rsidRPr="009A79D6" w:rsidRDefault="009A79D6" w:rsidP="009A79D6">
            <w:pPr>
              <w:widowControl/>
              <w:autoSpaceDE/>
              <w:autoSpaceDN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 xml:space="preserve">再生药剂注入时间 / Regenerant time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D9E5" w14:textId="77777777" w:rsidR="009A79D6" w:rsidRPr="009A79D6" w:rsidRDefault="009A79D6" w:rsidP="009A79D6">
            <w:pPr>
              <w:widowControl/>
              <w:autoSpaceDE/>
              <w:autoSpaceDN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:20 - 60 mins.</w:t>
            </w:r>
          </w:p>
        </w:tc>
      </w:tr>
      <w:tr w:rsidR="009A79D6" w:rsidRPr="009A79D6" w14:paraId="0BC89C34" w14:textId="77777777" w:rsidTr="00FB4662">
        <w:trPr>
          <w:trHeight w:val="28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CEFE3" w14:textId="77777777" w:rsidR="009A79D6" w:rsidRPr="009A79D6" w:rsidRDefault="009A79D6" w:rsidP="009A79D6">
            <w:pPr>
              <w:widowControl/>
              <w:autoSpaceDE/>
              <w:autoSpaceDN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proofErr w:type="gramStart"/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慢洗流速</w:t>
            </w:r>
            <w:proofErr w:type="gramEnd"/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 xml:space="preserve"> / Slow Rinse Flow Rate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A9A9" w14:textId="77777777" w:rsidR="009A79D6" w:rsidRPr="009A79D6" w:rsidRDefault="009A79D6" w:rsidP="009A79D6">
            <w:pPr>
              <w:widowControl/>
              <w:autoSpaceDE/>
              <w:autoSpaceDN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:与注药流速相同</w:t>
            </w:r>
          </w:p>
        </w:tc>
      </w:tr>
      <w:tr w:rsidR="009A79D6" w:rsidRPr="009A79D6" w14:paraId="5170A1BD" w14:textId="77777777" w:rsidTr="00FB4662">
        <w:trPr>
          <w:trHeight w:val="28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D2845" w14:textId="77777777" w:rsidR="009A79D6" w:rsidRPr="009A79D6" w:rsidRDefault="009A79D6" w:rsidP="009A79D6">
            <w:pPr>
              <w:widowControl/>
              <w:autoSpaceDE/>
              <w:autoSpaceDN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 xml:space="preserve">快洗流速 / Fast Rinse Flow Rate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AD71" w14:textId="77777777" w:rsidR="009A79D6" w:rsidRPr="009A79D6" w:rsidRDefault="009A79D6" w:rsidP="009A79D6">
            <w:pPr>
              <w:widowControl/>
              <w:autoSpaceDE/>
              <w:autoSpaceDN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:与流速相同</w:t>
            </w:r>
          </w:p>
        </w:tc>
      </w:tr>
      <w:tr w:rsidR="009A79D6" w:rsidRPr="009A79D6" w14:paraId="042DE4A7" w14:textId="77777777" w:rsidTr="00FB4662">
        <w:trPr>
          <w:trHeight w:val="28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9B9C2" w14:textId="77777777" w:rsidR="009A79D6" w:rsidRPr="009A79D6" w:rsidRDefault="009A79D6" w:rsidP="009A79D6">
            <w:pPr>
              <w:widowControl/>
              <w:autoSpaceDE/>
              <w:autoSpaceDN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洗涤</w:t>
            </w:r>
            <w:proofErr w:type="gramStart"/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水</w:t>
            </w:r>
            <w:proofErr w:type="gramEnd"/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 xml:space="preserve">水量 / Rinse Volume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291C" w14:textId="77777777" w:rsidR="009A79D6" w:rsidRPr="009A79D6" w:rsidRDefault="009A79D6" w:rsidP="009A79D6">
            <w:pPr>
              <w:widowControl/>
              <w:autoSpaceDE/>
              <w:autoSpaceDN/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</w:pPr>
            <w:r w:rsidRPr="009A79D6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  <w:lang w:val="en-US" w:bidi="ar-SA"/>
              </w:rPr>
              <w:t>:3 - 10 m3/m3</w:t>
            </w:r>
          </w:p>
        </w:tc>
      </w:tr>
    </w:tbl>
    <w:p w14:paraId="2D6B7A22" w14:textId="77777777" w:rsidR="00545F07" w:rsidRPr="009A79D6" w:rsidRDefault="00545F07">
      <w:pPr>
        <w:pStyle w:val="a3"/>
        <w:rPr>
          <w:rFonts w:ascii="微软雅黑" w:eastAsia="微软雅黑" w:hAnsi="微软雅黑"/>
          <w:sz w:val="20"/>
          <w:lang w:val="en-US"/>
        </w:rPr>
      </w:pPr>
    </w:p>
    <w:p w14:paraId="549E1330" w14:textId="77777777" w:rsidR="00545F07" w:rsidRPr="009A79D6" w:rsidRDefault="00545F07">
      <w:pPr>
        <w:pStyle w:val="a3"/>
        <w:rPr>
          <w:rFonts w:ascii="微软雅黑" w:eastAsia="微软雅黑" w:hAnsi="微软雅黑"/>
          <w:sz w:val="20"/>
          <w:lang w:val="en-US"/>
        </w:rPr>
      </w:pPr>
    </w:p>
    <w:p w14:paraId="35A328CC" w14:textId="77777777" w:rsidR="009A79D6" w:rsidRPr="009A79D6" w:rsidRDefault="009A79D6" w:rsidP="009A79D6">
      <w:pPr>
        <w:pStyle w:val="a3"/>
        <w:spacing w:before="5"/>
        <w:rPr>
          <w:rFonts w:ascii="微软雅黑" w:eastAsia="微软雅黑" w:hAnsi="微软雅黑" w:hint="eastAsia"/>
          <w:sz w:val="24"/>
        </w:rPr>
      </w:pPr>
    </w:p>
    <w:p w14:paraId="4F60FA8B" w14:textId="77777777" w:rsidR="009A79D6" w:rsidRPr="00FE0A17" w:rsidRDefault="009A79D6" w:rsidP="009A79D6">
      <w:pPr>
        <w:tabs>
          <w:tab w:val="left" w:pos="10094"/>
        </w:tabs>
        <w:spacing w:before="67"/>
        <w:ind w:left="171"/>
        <w:rPr>
          <w:rFonts w:ascii="微软雅黑" w:eastAsia="微软雅黑" w:hAnsi="微软雅黑"/>
          <w:b/>
          <w:sz w:val="20"/>
          <w:szCs w:val="20"/>
        </w:rPr>
      </w:pPr>
      <w:r w:rsidRPr="00FE0A17">
        <w:rPr>
          <w:rFonts w:ascii="微软雅黑" w:eastAsia="微软雅黑" w:hAnsi="微软雅黑"/>
          <w:b/>
          <w:spacing w:val="-26"/>
          <w:sz w:val="20"/>
          <w:szCs w:val="20"/>
          <w:shd w:val="clear" w:color="auto" w:fill="A6A6A6"/>
        </w:rPr>
        <w:t xml:space="preserve"> </w:t>
      </w:r>
      <w:r w:rsidRPr="00FE0A17">
        <w:rPr>
          <w:rFonts w:ascii="微软雅黑" w:eastAsia="微软雅黑" w:hAnsi="微软雅黑"/>
          <w:b/>
          <w:sz w:val="20"/>
          <w:szCs w:val="20"/>
          <w:shd w:val="clear" w:color="auto" w:fill="A6A6A6"/>
        </w:rPr>
        <w:t>TESTING</w:t>
      </w:r>
      <w:r w:rsidRPr="00FE0A17">
        <w:rPr>
          <w:rFonts w:ascii="微软雅黑" w:eastAsia="微软雅黑" w:hAnsi="微软雅黑"/>
          <w:b/>
          <w:spacing w:val="-2"/>
          <w:sz w:val="20"/>
          <w:szCs w:val="20"/>
          <w:shd w:val="clear" w:color="auto" w:fill="A6A6A6"/>
        </w:rPr>
        <w:t xml:space="preserve"> </w:t>
      </w:r>
      <w:r w:rsidRPr="00FE0A17">
        <w:rPr>
          <w:rFonts w:ascii="微软雅黑" w:eastAsia="微软雅黑" w:hAnsi="微软雅黑"/>
          <w:b/>
          <w:sz w:val="20"/>
          <w:szCs w:val="20"/>
          <w:shd w:val="clear" w:color="auto" w:fill="A6A6A6"/>
        </w:rPr>
        <w:t>/</w:t>
      </w:r>
      <w:r w:rsidRPr="00FE0A17">
        <w:rPr>
          <w:rFonts w:ascii="微软雅黑" w:eastAsia="微软雅黑" w:hAnsi="微软雅黑"/>
          <w:b/>
          <w:spacing w:val="-4"/>
          <w:sz w:val="20"/>
          <w:szCs w:val="20"/>
          <w:shd w:val="clear" w:color="auto" w:fill="A6A6A6"/>
        </w:rPr>
        <w:t xml:space="preserve"> </w:t>
      </w:r>
      <w:r w:rsidRPr="00FE0A17">
        <w:rPr>
          <w:rFonts w:ascii="微软雅黑" w:eastAsia="微软雅黑" w:hAnsi="微软雅黑" w:hint="eastAsia"/>
          <w:b/>
          <w:sz w:val="20"/>
          <w:szCs w:val="20"/>
          <w:shd w:val="clear" w:color="auto" w:fill="A6A6A6"/>
        </w:rPr>
        <w:t>测试方法</w:t>
      </w:r>
      <w:r w:rsidRPr="00FE0A17">
        <w:rPr>
          <w:rFonts w:ascii="微软雅黑" w:eastAsia="微软雅黑" w:hAnsi="微软雅黑" w:hint="eastAsia"/>
          <w:b/>
          <w:sz w:val="20"/>
          <w:szCs w:val="20"/>
          <w:shd w:val="clear" w:color="auto" w:fill="A6A6A6"/>
        </w:rPr>
        <w:tab/>
      </w:r>
    </w:p>
    <w:p w14:paraId="56787791" w14:textId="77777777" w:rsidR="009A79D6" w:rsidRPr="009A79D6" w:rsidRDefault="009A79D6" w:rsidP="009A79D6">
      <w:pPr>
        <w:pStyle w:val="a3"/>
        <w:spacing w:before="46"/>
        <w:ind w:left="300"/>
        <w:rPr>
          <w:rFonts w:ascii="微软雅黑" w:eastAsia="微软雅黑" w:hAnsi="微软雅黑"/>
        </w:rPr>
      </w:pPr>
      <w:r w:rsidRPr="009A79D6">
        <w:rPr>
          <w:rFonts w:ascii="微软雅黑" w:eastAsia="微软雅黑" w:hAnsi="微软雅黑" w:hint="eastAsia"/>
        </w:rPr>
        <w:t xml:space="preserve">杜笙离子交换树脂的样品测试步骤是以美国 </w:t>
      </w:r>
      <w:r w:rsidRPr="009A79D6">
        <w:rPr>
          <w:rFonts w:ascii="微软雅黑" w:eastAsia="微软雅黑" w:hAnsi="微软雅黑"/>
        </w:rPr>
        <w:t xml:space="preserve">ASTMD-217 </w:t>
      </w:r>
      <w:r w:rsidRPr="009A79D6">
        <w:rPr>
          <w:rFonts w:ascii="微软雅黑" w:eastAsia="微软雅黑" w:hAnsi="微软雅黑" w:hint="eastAsia"/>
        </w:rPr>
        <w:t xml:space="preserve">及 </w:t>
      </w:r>
      <w:r w:rsidRPr="009A79D6">
        <w:rPr>
          <w:rFonts w:ascii="微软雅黑" w:eastAsia="微软雅黑" w:hAnsi="微软雅黑"/>
        </w:rPr>
        <w:t xml:space="preserve">IS-7330,1998 </w:t>
      </w:r>
      <w:r w:rsidRPr="009A79D6">
        <w:rPr>
          <w:rFonts w:ascii="微软雅黑" w:eastAsia="微软雅黑" w:hAnsi="微软雅黑" w:hint="eastAsia"/>
        </w:rPr>
        <w:t>为标准</w:t>
      </w:r>
    </w:p>
    <w:p w14:paraId="2562A6DC" w14:textId="77777777" w:rsidR="009A79D6" w:rsidRPr="009A79D6" w:rsidRDefault="009A79D6" w:rsidP="009A79D6">
      <w:pPr>
        <w:pStyle w:val="a3"/>
        <w:spacing w:before="45" w:after="31" w:line="276" w:lineRule="auto"/>
        <w:ind w:left="300" w:right="400"/>
        <w:rPr>
          <w:rFonts w:ascii="微软雅黑" w:eastAsia="微软雅黑" w:hAnsi="微软雅黑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92"/>
        <w:gridCol w:w="2068"/>
        <w:gridCol w:w="2780"/>
        <w:gridCol w:w="1202"/>
      </w:tblGrid>
      <w:tr w:rsidR="009A79D6" w:rsidRPr="009A79D6" w14:paraId="7A155E63" w14:textId="77777777" w:rsidTr="00A13CBB">
        <w:trPr>
          <w:trHeight w:val="271"/>
        </w:trPr>
        <w:tc>
          <w:tcPr>
            <w:tcW w:w="2192" w:type="dxa"/>
            <w:shd w:val="clear" w:color="auto" w:fill="A6A6A6"/>
          </w:tcPr>
          <w:p w14:paraId="392C6931" w14:textId="77777777" w:rsidR="009A79D6" w:rsidRPr="009A79D6" w:rsidRDefault="009A79D6" w:rsidP="00A13CBB">
            <w:pPr>
              <w:pStyle w:val="TableParagraph"/>
              <w:tabs>
                <w:tab w:val="left" w:pos="10017"/>
              </w:tabs>
              <w:spacing w:line="251" w:lineRule="exact"/>
              <w:ind w:left="92" w:right="-7834"/>
              <w:rPr>
                <w:rFonts w:ascii="微软雅黑" w:eastAsia="微软雅黑" w:hAnsi="微软雅黑"/>
                <w:b/>
              </w:rPr>
            </w:pPr>
            <w:r w:rsidRPr="009A79D6">
              <w:rPr>
                <w:rFonts w:ascii="微软雅黑" w:eastAsia="微软雅黑" w:hAnsi="微软雅黑"/>
                <w:b/>
                <w:shd w:val="clear" w:color="auto" w:fill="A6A6A6"/>
              </w:rPr>
              <w:t xml:space="preserve"> </w:t>
            </w:r>
            <w:r w:rsidRPr="009A79D6">
              <w:rPr>
                <w:rFonts w:ascii="微软雅黑" w:eastAsia="微软雅黑" w:hAnsi="微软雅黑"/>
                <w:b/>
                <w:spacing w:val="7"/>
                <w:shd w:val="clear" w:color="auto" w:fill="A6A6A6"/>
              </w:rPr>
              <w:t xml:space="preserve"> </w:t>
            </w:r>
            <w:r w:rsidRPr="009A79D6">
              <w:rPr>
                <w:rFonts w:ascii="微软雅黑" w:eastAsia="微软雅黑" w:hAnsi="微软雅黑"/>
                <w:b/>
                <w:shd w:val="clear" w:color="auto" w:fill="A6A6A6"/>
              </w:rPr>
              <w:t>PACKING</w:t>
            </w:r>
            <w:r w:rsidRPr="009A79D6">
              <w:rPr>
                <w:rFonts w:ascii="微软雅黑" w:eastAsia="微软雅黑" w:hAnsi="微软雅黑"/>
                <w:b/>
                <w:spacing w:val="-4"/>
                <w:shd w:val="clear" w:color="auto" w:fill="A6A6A6"/>
              </w:rPr>
              <w:t xml:space="preserve"> </w:t>
            </w:r>
            <w:r w:rsidRPr="009A79D6">
              <w:rPr>
                <w:rFonts w:ascii="微软雅黑" w:eastAsia="微软雅黑" w:hAnsi="微软雅黑"/>
                <w:b/>
                <w:shd w:val="clear" w:color="auto" w:fill="A6A6A6"/>
              </w:rPr>
              <w:t>/</w:t>
            </w:r>
            <w:r w:rsidRPr="009A79D6">
              <w:rPr>
                <w:rFonts w:ascii="微软雅黑" w:eastAsia="微软雅黑" w:hAnsi="微软雅黑"/>
                <w:b/>
                <w:spacing w:val="-2"/>
                <w:shd w:val="clear" w:color="auto" w:fill="A6A6A6"/>
              </w:rPr>
              <w:t xml:space="preserve"> </w:t>
            </w:r>
            <w:r w:rsidRPr="009A79D6">
              <w:rPr>
                <w:rFonts w:ascii="微软雅黑" w:eastAsia="微软雅黑" w:hAnsi="微软雅黑" w:hint="eastAsia"/>
                <w:b/>
                <w:shd w:val="clear" w:color="auto" w:fill="A6A6A6"/>
              </w:rPr>
              <w:t>包装</w:t>
            </w:r>
            <w:r w:rsidRPr="009A79D6">
              <w:rPr>
                <w:rFonts w:ascii="微软雅黑" w:eastAsia="微软雅黑" w:hAnsi="微软雅黑" w:hint="eastAsia"/>
                <w:b/>
                <w:shd w:val="clear" w:color="auto" w:fill="A6A6A6"/>
              </w:rPr>
              <w:tab/>
            </w:r>
          </w:p>
        </w:tc>
        <w:tc>
          <w:tcPr>
            <w:tcW w:w="2068" w:type="dxa"/>
            <w:shd w:val="clear" w:color="auto" w:fill="A6A6A6"/>
          </w:tcPr>
          <w:p w14:paraId="77CC458E" w14:textId="77777777" w:rsidR="009A79D6" w:rsidRPr="009A79D6" w:rsidRDefault="009A79D6" w:rsidP="00A13CBB">
            <w:pPr>
              <w:pStyle w:val="TableParagraph"/>
              <w:ind w:left="0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2780" w:type="dxa"/>
            <w:shd w:val="clear" w:color="auto" w:fill="A6A6A6"/>
          </w:tcPr>
          <w:p w14:paraId="729540BC" w14:textId="77777777" w:rsidR="009A79D6" w:rsidRPr="009A79D6" w:rsidRDefault="009A79D6" w:rsidP="00A13CBB">
            <w:pPr>
              <w:pStyle w:val="TableParagraph"/>
              <w:ind w:left="0"/>
              <w:rPr>
                <w:rFonts w:ascii="微软雅黑" w:eastAsia="微软雅黑" w:hAnsi="微软雅黑"/>
                <w:sz w:val="20"/>
              </w:rPr>
            </w:pPr>
          </w:p>
        </w:tc>
        <w:tc>
          <w:tcPr>
            <w:tcW w:w="1202" w:type="dxa"/>
            <w:shd w:val="clear" w:color="auto" w:fill="A6A6A6"/>
          </w:tcPr>
          <w:p w14:paraId="62E158B7" w14:textId="77777777" w:rsidR="009A79D6" w:rsidRPr="009A79D6" w:rsidRDefault="009A79D6" w:rsidP="00A13CBB">
            <w:pPr>
              <w:pStyle w:val="TableParagraph"/>
              <w:ind w:left="0"/>
              <w:rPr>
                <w:rFonts w:ascii="微软雅黑" w:eastAsia="微软雅黑" w:hAnsi="微软雅黑"/>
                <w:sz w:val="20"/>
              </w:rPr>
            </w:pPr>
          </w:p>
        </w:tc>
      </w:tr>
      <w:tr w:rsidR="009A79D6" w:rsidRPr="009A79D6" w14:paraId="3C175B48" w14:textId="77777777" w:rsidTr="00A13CBB">
        <w:trPr>
          <w:trHeight w:val="271"/>
        </w:trPr>
        <w:tc>
          <w:tcPr>
            <w:tcW w:w="2192" w:type="dxa"/>
          </w:tcPr>
          <w:p w14:paraId="20D2EA1D" w14:textId="77777777" w:rsidR="009A79D6" w:rsidRPr="009A79D6" w:rsidRDefault="009A79D6" w:rsidP="00FE0A17">
            <w:pPr>
              <w:pStyle w:val="TableParagraph"/>
              <w:spacing w:line="251" w:lineRule="exact"/>
              <w:ind w:left="200"/>
              <w:jc w:val="left"/>
              <w:rPr>
                <w:rFonts w:ascii="微软雅黑" w:eastAsia="微软雅黑" w:hAnsi="微软雅黑"/>
              </w:rPr>
            </w:pPr>
            <w:r w:rsidRPr="009A79D6">
              <w:rPr>
                <w:rFonts w:ascii="微软雅黑" w:eastAsia="微软雅黑" w:hAnsi="微软雅黑"/>
              </w:rPr>
              <w:t>Super Sack</w:t>
            </w:r>
          </w:p>
        </w:tc>
        <w:tc>
          <w:tcPr>
            <w:tcW w:w="2068" w:type="dxa"/>
          </w:tcPr>
          <w:p w14:paraId="566C0E9C" w14:textId="77777777" w:rsidR="009A79D6" w:rsidRPr="009A79D6" w:rsidRDefault="009A79D6" w:rsidP="00A13CBB">
            <w:pPr>
              <w:pStyle w:val="TableParagraph"/>
              <w:spacing w:line="251" w:lineRule="exact"/>
              <w:ind w:left="528"/>
              <w:rPr>
                <w:rFonts w:ascii="微软雅黑" w:eastAsia="微软雅黑" w:hAnsi="微软雅黑"/>
              </w:rPr>
            </w:pPr>
            <w:r w:rsidRPr="009A79D6">
              <w:rPr>
                <w:rFonts w:ascii="微软雅黑" w:eastAsia="微软雅黑" w:hAnsi="微软雅黑"/>
              </w:rPr>
              <w:t>100 liter</w:t>
            </w:r>
          </w:p>
        </w:tc>
        <w:tc>
          <w:tcPr>
            <w:tcW w:w="2780" w:type="dxa"/>
          </w:tcPr>
          <w:p w14:paraId="0A7959BB" w14:textId="77777777" w:rsidR="009A79D6" w:rsidRPr="009A79D6" w:rsidRDefault="009A79D6" w:rsidP="00A13CBB">
            <w:pPr>
              <w:pStyle w:val="TableParagraph"/>
              <w:spacing w:line="251" w:lineRule="exact"/>
              <w:ind w:left="793"/>
              <w:rPr>
                <w:rFonts w:ascii="微软雅黑" w:eastAsia="微软雅黑" w:hAnsi="微软雅黑"/>
              </w:rPr>
            </w:pPr>
            <w:r w:rsidRPr="009A79D6">
              <w:rPr>
                <w:rFonts w:ascii="微软雅黑" w:eastAsia="微软雅黑" w:hAnsi="微软雅黑"/>
              </w:rPr>
              <w:t>Super Sack</w:t>
            </w:r>
          </w:p>
        </w:tc>
        <w:tc>
          <w:tcPr>
            <w:tcW w:w="1202" w:type="dxa"/>
          </w:tcPr>
          <w:p w14:paraId="6C74135A" w14:textId="77777777" w:rsidR="009A79D6" w:rsidRPr="009A79D6" w:rsidRDefault="009A79D6" w:rsidP="00A13CBB">
            <w:pPr>
              <w:pStyle w:val="TableParagraph"/>
              <w:spacing w:line="251" w:lineRule="exact"/>
              <w:ind w:left="493"/>
              <w:rPr>
                <w:rFonts w:ascii="微软雅黑" w:eastAsia="微软雅黑" w:hAnsi="微软雅黑"/>
              </w:rPr>
            </w:pPr>
            <w:r w:rsidRPr="009A79D6">
              <w:rPr>
                <w:rFonts w:ascii="微软雅黑" w:eastAsia="微软雅黑" w:hAnsi="微软雅黑"/>
              </w:rPr>
              <w:t>35 cft</w:t>
            </w:r>
          </w:p>
        </w:tc>
      </w:tr>
      <w:tr w:rsidR="009A79D6" w:rsidRPr="009A79D6" w14:paraId="72C44AB1" w14:textId="77777777" w:rsidTr="00A13CBB">
        <w:trPr>
          <w:trHeight w:val="268"/>
        </w:trPr>
        <w:tc>
          <w:tcPr>
            <w:tcW w:w="2192" w:type="dxa"/>
          </w:tcPr>
          <w:p w14:paraId="6715AF19" w14:textId="77777777" w:rsidR="009A79D6" w:rsidRPr="009A79D6" w:rsidRDefault="009A79D6" w:rsidP="00FE0A17">
            <w:pPr>
              <w:pStyle w:val="TableParagraph"/>
              <w:spacing w:line="249" w:lineRule="exact"/>
              <w:ind w:left="200"/>
              <w:jc w:val="left"/>
              <w:rPr>
                <w:rFonts w:ascii="微软雅黑" w:eastAsia="微软雅黑" w:hAnsi="微软雅黑"/>
              </w:rPr>
            </w:pPr>
            <w:r w:rsidRPr="009A79D6">
              <w:rPr>
                <w:rFonts w:ascii="微软雅黑" w:eastAsia="微软雅黑" w:hAnsi="微软雅黑"/>
              </w:rPr>
              <w:t>MS Drums</w:t>
            </w:r>
          </w:p>
        </w:tc>
        <w:tc>
          <w:tcPr>
            <w:tcW w:w="2068" w:type="dxa"/>
          </w:tcPr>
          <w:p w14:paraId="45EB3909" w14:textId="77777777" w:rsidR="009A79D6" w:rsidRPr="009A79D6" w:rsidRDefault="009A79D6" w:rsidP="00A13CBB">
            <w:pPr>
              <w:pStyle w:val="TableParagraph"/>
              <w:spacing w:line="249" w:lineRule="exact"/>
              <w:ind w:left="528"/>
              <w:rPr>
                <w:rFonts w:ascii="微软雅黑" w:eastAsia="微软雅黑" w:hAnsi="微软雅黑"/>
              </w:rPr>
            </w:pPr>
            <w:r w:rsidRPr="009A79D6">
              <w:rPr>
                <w:rFonts w:ascii="微软雅黑" w:eastAsia="微软雅黑" w:hAnsi="微软雅黑"/>
              </w:rPr>
              <w:t>180 liter</w:t>
            </w:r>
          </w:p>
        </w:tc>
        <w:tc>
          <w:tcPr>
            <w:tcW w:w="2780" w:type="dxa"/>
          </w:tcPr>
          <w:p w14:paraId="6BF7D7C6" w14:textId="77777777" w:rsidR="009A79D6" w:rsidRPr="009A79D6" w:rsidRDefault="009A79D6" w:rsidP="00A13CBB">
            <w:pPr>
              <w:pStyle w:val="TableParagraph"/>
              <w:spacing w:line="249" w:lineRule="exact"/>
              <w:ind w:left="793"/>
              <w:rPr>
                <w:rFonts w:ascii="微软雅黑" w:eastAsia="微软雅黑" w:hAnsi="微软雅黑"/>
              </w:rPr>
            </w:pPr>
            <w:r w:rsidRPr="009A79D6">
              <w:rPr>
                <w:rFonts w:ascii="微软雅黑" w:eastAsia="微软雅黑" w:hAnsi="微软雅黑"/>
              </w:rPr>
              <w:t>Fiber Drum</w:t>
            </w:r>
          </w:p>
        </w:tc>
        <w:tc>
          <w:tcPr>
            <w:tcW w:w="1202" w:type="dxa"/>
          </w:tcPr>
          <w:p w14:paraId="1E1DA80A" w14:textId="77777777" w:rsidR="009A79D6" w:rsidRPr="009A79D6" w:rsidRDefault="009A79D6" w:rsidP="00A13CBB">
            <w:pPr>
              <w:pStyle w:val="TableParagraph"/>
              <w:spacing w:line="249" w:lineRule="exact"/>
              <w:ind w:left="493"/>
              <w:rPr>
                <w:rFonts w:ascii="微软雅黑" w:eastAsia="微软雅黑" w:hAnsi="微软雅黑"/>
              </w:rPr>
            </w:pPr>
            <w:r w:rsidRPr="009A79D6">
              <w:rPr>
                <w:rFonts w:ascii="微软雅黑" w:eastAsia="微软雅黑" w:hAnsi="微软雅黑"/>
              </w:rPr>
              <w:t>7 cft</w:t>
            </w:r>
          </w:p>
        </w:tc>
      </w:tr>
      <w:tr w:rsidR="009A79D6" w:rsidRPr="009A79D6" w14:paraId="496CA4C3" w14:textId="77777777" w:rsidTr="00FE0A17">
        <w:trPr>
          <w:trHeight w:val="384"/>
        </w:trPr>
        <w:tc>
          <w:tcPr>
            <w:tcW w:w="2192" w:type="dxa"/>
          </w:tcPr>
          <w:p w14:paraId="6F7257F1" w14:textId="77777777" w:rsidR="009A79D6" w:rsidRPr="009A79D6" w:rsidRDefault="009A79D6" w:rsidP="00FE0A17">
            <w:pPr>
              <w:pStyle w:val="TableParagraph"/>
              <w:spacing w:line="225" w:lineRule="exact"/>
              <w:ind w:left="200"/>
              <w:jc w:val="left"/>
              <w:rPr>
                <w:rFonts w:ascii="微软雅黑" w:eastAsia="微软雅黑" w:hAnsi="微软雅黑"/>
              </w:rPr>
            </w:pPr>
            <w:r w:rsidRPr="009A79D6">
              <w:rPr>
                <w:rFonts w:ascii="微软雅黑" w:eastAsia="微软雅黑" w:hAnsi="微软雅黑"/>
              </w:rPr>
              <w:t>HDPE Lines Bags</w:t>
            </w:r>
          </w:p>
        </w:tc>
        <w:tc>
          <w:tcPr>
            <w:tcW w:w="2068" w:type="dxa"/>
          </w:tcPr>
          <w:p w14:paraId="10A4AB45" w14:textId="77777777" w:rsidR="009A79D6" w:rsidRPr="009A79D6" w:rsidRDefault="009A79D6" w:rsidP="00A13CBB">
            <w:pPr>
              <w:pStyle w:val="TableParagraph"/>
              <w:spacing w:line="225" w:lineRule="exact"/>
              <w:ind w:left="528"/>
              <w:rPr>
                <w:rFonts w:ascii="微软雅黑" w:eastAsia="微软雅黑" w:hAnsi="微软雅黑"/>
              </w:rPr>
            </w:pPr>
            <w:r w:rsidRPr="009A79D6">
              <w:rPr>
                <w:rFonts w:ascii="微软雅黑" w:eastAsia="微软雅黑" w:hAnsi="微软雅黑"/>
              </w:rPr>
              <w:t>25 liter</w:t>
            </w:r>
          </w:p>
        </w:tc>
        <w:tc>
          <w:tcPr>
            <w:tcW w:w="2780" w:type="dxa"/>
          </w:tcPr>
          <w:p w14:paraId="184B2D24" w14:textId="77777777" w:rsidR="009A79D6" w:rsidRPr="009A79D6" w:rsidRDefault="009A79D6" w:rsidP="00A13CBB">
            <w:pPr>
              <w:pStyle w:val="TableParagraph"/>
              <w:spacing w:line="225" w:lineRule="exact"/>
              <w:ind w:left="793"/>
              <w:rPr>
                <w:rFonts w:ascii="微软雅黑" w:eastAsia="微软雅黑" w:hAnsi="微软雅黑"/>
              </w:rPr>
            </w:pPr>
            <w:r w:rsidRPr="009A79D6">
              <w:rPr>
                <w:rFonts w:ascii="微软雅黑" w:eastAsia="微软雅黑" w:hAnsi="微软雅黑"/>
              </w:rPr>
              <w:t>HDPE Lined Bags</w:t>
            </w:r>
          </w:p>
        </w:tc>
        <w:tc>
          <w:tcPr>
            <w:tcW w:w="1202" w:type="dxa"/>
          </w:tcPr>
          <w:p w14:paraId="170F84F7" w14:textId="77777777" w:rsidR="009A79D6" w:rsidRPr="009A79D6" w:rsidRDefault="009A79D6" w:rsidP="00A13CBB">
            <w:pPr>
              <w:pStyle w:val="TableParagraph"/>
              <w:spacing w:line="225" w:lineRule="exact"/>
              <w:ind w:left="493"/>
              <w:rPr>
                <w:rFonts w:ascii="微软雅黑" w:eastAsia="微软雅黑" w:hAnsi="微软雅黑"/>
              </w:rPr>
            </w:pPr>
            <w:r w:rsidRPr="009A79D6">
              <w:rPr>
                <w:rFonts w:ascii="微软雅黑" w:eastAsia="微软雅黑" w:hAnsi="微软雅黑"/>
              </w:rPr>
              <w:t>1 cft</w:t>
            </w:r>
          </w:p>
        </w:tc>
      </w:tr>
    </w:tbl>
    <w:p w14:paraId="31AB7D8A" w14:textId="77777777" w:rsidR="004A3B90" w:rsidRPr="009A79D6" w:rsidRDefault="004A3B90">
      <w:pPr>
        <w:pStyle w:val="a3"/>
        <w:spacing w:before="12"/>
        <w:rPr>
          <w:rFonts w:ascii="微软雅黑" w:eastAsia="微软雅黑" w:hAnsi="微软雅黑"/>
          <w:sz w:val="20"/>
          <w:lang w:val="en-US"/>
        </w:rPr>
      </w:pPr>
    </w:p>
    <w:p w14:paraId="1AFBECA1" w14:textId="64734A29" w:rsidR="004A3B90" w:rsidRPr="009A79D6" w:rsidRDefault="00000000">
      <w:pPr>
        <w:pStyle w:val="3"/>
        <w:spacing w:before="72" w:line="240" w:lineRule="auto"/>
        <w:ind w:left="113"/>
        <w:rPr>
          <w:rFonts w:ascii="微软雅黑" w:eastAsia="微软雅黑" w:hAnsi="微软雅黑"/>
        </w:rPr>
      </w:pPr>
      <w:r w:rsidRPr="009A79D6">
        <w:rPr>
          <w:rFonts w:ascii="微软雅黑" w:eastAsia="微软雅黑" w:hAnsi="微软雅黑"/>
        </w:rPr>
        <w:t>如需了解更多产品技术相关问题，可咨询公司技术顾问，欢迎技术交流！</w:t>
      </w:r>
    </w:p>
    <w:sectPr w:rsidR="004A3B90" w:rsidRPr="009A79D6">
      <w:headerReference w:type="default" r:id="rId6"/>
      <w:footerReference w:type="default" r:id="rId7"/>
      <w:type w:val="continuous"/>
      <w:pgSz w:w="11910" w:h="16840"/>
      <w:pgMar w:top="1060" w:right="780" w:bottom="15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B767" w14:textId="77777777" w:rsidR="00744B0E" w:rsidRDefault="00744B0E">
      <w:r>
        <w:separator/>
      </w:r>
    </w:p>
  </w:endnote>
  <w:endnote w:type="continuationSeparator" w:id="0">
    <w:p w14:paraId="35120FFD" w14:textId="77777777" w:rsidR="00744B0E" w:rsidRDefault="0074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CD7B" w14:textId="77777777" w:rsidR="004A3B90" w:rsidRDefault="00000000">
    <w:pPr>
      <w:pStyle w:val="a3"/>
      <w:spacing w:line="14" w:lineRule="auto"/>
      <w:rPr>
        <w:sz w:val="20"/>
      </w:rPr>
    </w:pPr>
    <w:r>
      <w:pict w14:anchorId="715F6A82">
        <v:group id="_x0000_s1028" style="position:absolute;margin-left:56.55pt;margin-top:759.7pt;width:484.45pt;height:22.5pt;z-index:-9160;mso-position-horizontal-relative:page;mso-position-vertical-relative:page" coordorigin="1131,15194" coordsize="9689,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1131;top:15194;width:9671;height:450">
            <v:imagedata r:id="rId1" o:title=""/>
          </v:shape>
          <v:shape id="_x0000_s1029" type="#_x0000_t75" style="position:absolute;left:1132;top:15288;width:9687;height:236">
            <v:imagedata r:id="rId2" o:title=""/>
          </v:shape>
          <w10:wrap anchorx="page" anchory="page"/>
        </v:group>
      </w:pict>
    </w:r>
    <w:r>
      <w:pict w14:anchorId="7485F46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3.4pt;margin-top:765.1pt;width:138.85pt;height:13.05pt;z-index:-9136;mso-position-horizontal-relative:page;mso-position-vertical-relative:page" filled="f" stroked="f">
          <v:textbox inset="0,0,0,0">
            <w:txbxContent>
              <w:p w14:paraId="380F1646" w14:textId="77777777" w:rsidR="004A3B90" w:rsidRDefault="00000000">
                <w:pPr>
                  <w:spacing w:line="261" w:lineRule="exact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color w:val="FFFFFF"/>
                    <w:sz w:val="21"/>
                  </w:rPr>
                  <w:t>科海思（</w:t>
                </w:r>
                <w:r>
                  <w:rPr>
                    <w:b/>
                    <w:color w:val="FFFFFF"/>
                    <w:sz w:val="21"/>
                  </w:rPr>
                  <w:t>北京）科技有限公司</w:t>
                </w:r>
              </w:p>
            </w:txbxContent>
          </v:textbox>
          <w10:wrap anchorx="page" anchory="page"/>
        </v:shape>
      </w:pict>
    </w:r>
    <w:r>
      <w:pict w14:anchorId="51FF463A">
        <v:shape id="_x0000_s1026" type="#_x0000_t202" style="position:absolute;margin-left:441.25pt;margin-top:765.1pt;width:83.3pt;height:13.05pt;z-index:-9112;mso-position-horizontal-relative:page;mso-position-vertical-relative:page" filled="f" stroked="f">
          <v:textbox inset="0,0,0,0">
            <w:txbxContent>
              <w:p w14:paraId="7B0DA42D" w14:textId="77777777" w:rsidR="004A3B90" w:rsidRDefault="00000000">
                <w:pPr>
                  <w:spacing w:line="261" w:lineRule="exact"/>
                  <w:ind w:left="20"/>
                  <w:rPr>
                    <w:b/>
                    <w:sz w:val="21"/>
                  </w:rPr>
                </w:pPr>
                <w:hyperlink r:id="rId3">
                  <w:r>
                    <w:rPr>
                      <w:b/>
                      <w:color w:val="FFFFFF"/>
                      <w:sz w:val="21"/>
                    </w:rPr>
                    <w:t>www.cohesion.cc</w:t>
                  </w:r>
                </w:hyperlink>
              </w:p>
            </w:txbxContent>
          </v:textbox>
          <w10:wrap anchorx="page" anchory="page"/>
        </v:shape>
      </w:pict>
    </w:r>
    <w:r>
      <w:pict w14:anchorId="4935FB4F">
        <v:shape id="_x0000_s1025" type="#_x0000_t202" style="position:absolute;margin-left:70.55pt;margin-top:785.95pt;width:257.75pt;height:31.9pt;z-index:-9088;mso-position-horizontal-relative:page;mso-position-vertical-relative:page" filled="f" stroked="f">
          <v:textbox inset="0,0,0,0">
            <w:txbxContent>
              <w:p w14:paraId="67AB46AA" w14:textId="77777777" w:rsidR="004A3B90" w:rsidRDefault="00000000">
                <w:pPr>
                  <w:spacing w:line="210" w:lineRule="exact"/>
                  <w:ind w:left="20"/>
                  <w:rPr>
                    <w:b/>
                    <w:sz w:val="15"/>
                  </w:rPr>
                </w:pPr>
                <w:r>
                  <w:rPr>
                    <w:b/>
                    <w:sz w:val="16"/>
                  </w:rPr>
                  <w:t>北京公司：</w:t>
                </w:r>
                <w:r>
                  <w:rPr>
                    <w:b/>
                    <w:sz w:val="15"/>
                  </w:rPr>
                  <w:t>北京市丰台区汉威国际广场三区2号楼8层</w:t>
                </w:r>
              </w:p>
              <w:p w14:paraId="30C2DBE6" w14:textId="77777777" w:rsidR="004A3B90" w:rsidRDefault="00000000">
                <w:pPr>
                  <w:spacing w:line="216" w:lineRule="exact"/>
                  <w:ind w:left="20"/>
                  <w:rPr>
                    <w:b/>
                    <w:sz w:val="15"/>
                  </w:rPr>
                </w:pPr>
                <w:r>
                  <w:rPr>
                    <w:b/>
                    <w:sz w:val="16"/>
                  </w:rPr>
                  <w:t>湖北公司：</w:t>
                </w:r>
                <w:r>
                  <w:rPr>
                    <w:b/>
                    <w:sz w:val="15"/>
                  </w:rPr>
                  <w:t>湖北省孝感市孝南区北京南路</w:t>
                </w:r>
                <w:proofErr w:type="gramStart"/>
                <w:r>
                  <w:rPr>
                    <w:b/>
                    <w:sz w:val="15"/>
                  </w:rPr>
                  <w:t>寰</w:t>
                </w:r>
                <w:proofErr w:type="gramEnd"/>
                <w:r>
                  <w:rPr>
                    <w:b/>
                    <w:sz w:val="15"/>
                  </w:rPr>
                  <w:t>城南</w:t>
                </w:r>
                <w:proofErr w:type="gramStart"/>
                <w:r>
                  <w:rPr>
                    <w:b/>
                    <w:sz w:val="15"/>
                  </w:rPr>
                  <w:t>方国际</w:t>
                </w:r>
                <w:proofErr w:type="gramEnd"/>
                <w:r>
                  <w:rPr>
                    <w:b/>
                    <w:sz w:val="15"/>
                  </w:rPr>
                  <w:t>写字楼 C1-0734/0735</w:t>
                </w:r>
              </w:p>
              <w:p w14:paraId="3E7ACEDC" w14:textId="77777777" w:rsidR="004A3B90" w:rsidRDefault="00000000">
                <w:pPr>
                  <w:spacing w:line="211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技术热线：400-8388-151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E005" w14:textId="77777777" w:rsidR="00744B0E" w:rsidRDefault="00744B0E">
      <w:r>
        <w:separator/>
      </w:r>
    </w:p>
  </w:footnote>
  <w:footnote w:type="continuationSeparator" w:id="0">
    <w:p w14:paraId="24F420C4" w14:textId="77777777" w:rsidR="00744B0E" w:rsidRDefault="00744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790C" w14:textId="4E916F94" w:rsidR="004A3B90" w:rsidRDefault="00545F07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4144" behindDoc="1" locked="0" layoutInCell="1" allowOverlap="1" wp14:anchorId="4B83B0B8" wp14:editId="586EB802">
          <wp:simplePos x="0" y="0"/>
          <wp:positionH relativeFrom="page">
            <wp:posOffset>690880</wp:posOffset>
          </wp:positionH>
          <wp:positionV relativeFrom="page">
            <wp:posOffset>266700</wp:posOffset>
          </wp:positionV>
          <wp:extent cx="769620" cy="3397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9620" cy="33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C479657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1.9pt;margin-top:36pt;width:91.75pt;height:10.3pt;z-index:-9184;mso-position-horizontal-relative:page;mso-position-vertical-relative:page" filled="f" stroked="f">
          <v:textbox inset="0,0,0,0">
            <w:txbxContent>
              <w:p w14:paraId="7FB062A8" w14:textId="77777777" w:rsidR="004A3B90" w:rsidRDefault="00000000">
                <w:pPr>
                  <w:spacing w:line="205" w:lineRule="exact"/>
                  <w:ind w:left="20"/>
                  <w:rPr>
                    <w:b/>
                    <w:sz w:val="16"/>
                  </w:rPr>
                </w:pPr>
                <w:proofErr w:type="gramStart"/>
                <w:r>
                  <w:rPr>
                    <w:b/>
                    <w:sz w:val="16"/>
                  </w:rPr>
                  <w:t>科海思</w:t>
                </w:r>
                <w:proofErr w:type="gramEnd"/>
                <w:r>
                  <w:rPr>
                    <w:b/>
                    <w:sz w:val="16"/>
                  </w:rPr>
                  <w:t xml:space="preserve"> · 探索绿色新生态</w:t>
                </w: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251661312" behindDoc="1" locked="0" layoutInCell="1" allowOverlap="1" wp14:anchorId="37F19820" wp14:editId="569C920B">
          <wp:simplePos x="0" y="0"/>
          <wp:positionH relativeFrom="page">
            <wp:posOffset>647700</wp:posOffset>
          </wp:positionH>
          <wp:positionV relativeFrom="paragraph">
            <wp:posOffset>190500</wp:posOffset>
          </wp:positionV>
          <wp:extent cx="6120765" cy="19684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20765" cy="19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B90"/>
    <w:rsid w:val="004A3B90"/>
    <w:rsid w:val="00545F07"/>
    <w:rsid w:val="00744B0E"/>
    <w:rsid w:val="009A79D6"/>
    <w:rsid w:val="00FB4662"/>
    <w:rsid w:val="00F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947CF"/>
  <w15:docId w15:val="{4F934EAC-74A3-4F18-99BC-7BF70303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等线" w:eastAsia="等线" w:hAnsi="等线" w:cs="等线"/>
      <w:lang w:val="zh-CN" w:eastAsia="zh-CN" w:bidi="zh-CN"/>
    </w:rPr>
  </w:style>
  <w:style w:type="paragraph" w:styleId="1">
    <w:name w:val="heading 1"/>
    <w:basedOn w:val="a"/>
    <w:uiPriority w:val="9"/>
    <w:qFormat/>
    <w:pPr>
      <w:ind w:left="1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44"/>
      <w:ind w:left="967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line="261" w:lineRule="exact"/>
      <w:ind w:left="20"/>
      <w:outlineLvl w:val="2"/>
    </w:pPr>
    <w:rPr>
      <w:rFonts w:ascii="宋体" w:eastAsia="宋体" w:hAnsi="宋体" w:cs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 w:line="256" w:lineRule="exact"/>
      <w:ind w:left="191"/>
      <w:jc w:val="center"/>
    </w:pPr>
  </w:style>
  <w:style w:type="paragraph" w:styleId="a5">
    <w:name w:val="header"/>
    <w:basedOn w:val="a"/>
    <w:link w:val="a6"/>
    <w:uiPriority w:val="99"/>
    <w:unhideWhenUsed/>
    <w:rsid w:val="00545F0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45F07"/>
    <w:rPr>
      <w:rFonts w:ascii="等线" w:eastAsia="等线" w:hAnsi="等线" w:cs="等线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545F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45F07"/>
    <w:rPr>
      <w:rFonts w:ascii="等线" w:eastAsia="等线" w:hAnsi="等线" w:cs="等线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hesion.cc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264</Words>
  <Characters>1509</Characters>
  <Application>Microsoft Office Word</Application>
  <DocSecurity>0</DocSecurity>
  <Lines>12</Lines>
  <Paragraphs>3</Paragraphs>
  <ScaleCrop>false</ScaleCrop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荣荣 赵</dc:creator>
  <cp:lastModifiedBy>韩 俊锋</cp:lastModifiedBy>
  <cp:revision>3</cp:revision>
  <dcterms:created xsi:type="dcterms:W3CDTF">2023-04-06T09:15:00Z</dcterms:created>
  <dcterms:modified xsi:type="dcterms:W3CDTF">2023-09-15T01:12:00Z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2023-04-06T00:00:00Z</vt:filetime>
  </property>
</Properties>
</file>